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-775968</wp:posOffset>
            </wp:positionV>
            <wp:extent cx="1764030" cy="775970"/>
            <wp:effectExtent b="0" l="0" r="0" t="0"/>
            <wp:wrapNone/>
            <wp:docPr descr="Logo, company name&#10;&#10;Description automatically generated" id="31" name="image2.png"/>
            <a:graphic>
              <a:graphicData uri="http://schemas.openxmlformats.org/drawingml/2006/picture">
                <pic:pic>
                  <pic:nvPicPr>
                    <pic:cNvPr descr="Logo, company name&#10;&#10;Description automatically generated" id="0" name="image2.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2024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#1 - April 28th 2024</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3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q3fXWuz6PZiBnYRgGsyDcJOXw==">CgMxLjA4AHIhMThiSmF4WkJDN2tSOEdnVFN4Q2loN0lBY0lrSE9UNjRE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